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5635B" w14:textId="77777777" w:rsidR="004678D2" w:rsidRPr="00736B51" w:rsidRDefault="004678D2" w:rsidP="00152049">
      <w:pPr>
        <w:rPr>
          <w:rFonts w:asciiTheme="minorHAnsi" w:hAnsiTheme="minorHAnsi" w:cs="Arial"/>
          <w:sz w:val="20"/>
          <w:szCs w:val="20"/>
        </w:rPr>
      </w:pPr>
    </w:p>
    <w:p w14:paraId="49216FB4" w14:textId="77777777" w:rsidR="00F563FC" w:rsidRPr="00736B51" w:rsidRDefault="00AD335B" w:rsidP="00AD335B">
      <w:pPr>
        <w:jc w:val="center"/>
        <w:rPr>
          <w:rFonts w:asciiTheme="minorHAnsi" w:hAnsiTheme="minorHAnsi" w:cs="Arial"/>
          <w:sz w:val="20"/>
          <w:szCs w:val="20"/>
        </w:rPr>
      </w:pPr>
      <w:r w:rsidRPr="00736B51">
        <w:rPr>
          <w:rFonts w:asciiTheme="minorHAnsi" w:hAnsiTheme="minorHAnsi" w:cs="Arial"/>
          <w:sz w:val="20"/>
          <w:szCs w:val="20"/>
        </w:rPr>
        <w:t xml:space="preserve">Education </w:t>
      </w:r>
      <w:r w:rsidR="003A47A2" w:rsidRPr="00736B51">
        <w:rPr>
          <w:rFonts w:asciiTheme="minorHAnsi" w:hAnsiTheme="minorHAnsi" w:cs="Arial"/>
          <w:sz w:val="20"/>
          <w:szCs w:val="20"/>
        </w:rPr>
        <w:t xml:space="preserve">Policy </w:t>
      </w:r>
      <w:r w:rsidRPr="00736B51">
        <w:rPr>
          <w:rFonts w:asciiTheme="minorHAnsi" w:hAnsiTheme="minorHAnsi" w:cs="Arial"/>
          <w:sz w:val="20"/>
          <w:szCs w:val="20"/>
        </w:rPr>
        <w:t>Committee Meeting Minutes</w:t>
      </w:r>
      <w:r w:rsidR="00472F4C" w:rsidRPr="00736B51">
        <w:rPr>
          <w:rFonts w:asciiTheme="minorHAnsi" w:hAnsiTheme="minorHAnsi" w:cs="Arial"/>
          <w:sz w:val="20"/>
          <w:szCs w:val="20"/>
        </w:rPr>
        <w:t xml:space="preserve"> </w:t>
      </w:r>
    </w:p>
    <w:p w14:paraId="22C71779" w14:textId="607A4F93" w:rsidR="00506C33" w:rsidRPr="00736B51" w:rsidRDefault="008D56C4" w:rsidP="007B294D">
      <w:pPr>
        <w:jc w:val="center"/>
        <w:rPr>
          <w:rFonts w:asciiTheme="minorHAnsi" w:hAnsiTheme="minorHAnsi" w:cs="Arial"/>
          <w:sz w:val="20"/>
          <w:szCs w:val="20"/>
        </w:rPr>
      </w:pPr>
      <w:r w:rsidRPr="00736B51">
        <w:rPr>
          <w:rFonts w:asciiTheme="minorHAnsi" w:hAnsiTheme="minorHAnsi" w:cs="Arial"/>
          <w:sz w:val="20"/>
          <w:szCs w:val="20"/>
        </w:rPr>
        <w:t>DATE</w:t>
      </w:r>
      <w:r w:rsidR="004726BA">
        <w:rPr>
          <w:rFonts w:asciiTheme="minorHAnsi" w:hAnsiTheme="minorHAnsi" w:cs="Arial"/>
          <w:sz w:val="20"/>
          <w:szCs w:val="20"/>
        </w:rPr>
        <w:t xml:space="preserve"> </w:t>
      </w:r>
      <w:r w:rsidR="00F83A6E">
        <w:rPr>
          <w:rFonts w:asciiTheme="minorHAnsi" w:hAnsiTheme="minorHAnsi" w:cs="Arial"/>
          <w:sz w:val="20"/>
          <w:szCs w:val="20"/>
        </w:rPr>
        <w:t>20 October 2017</w:t>
      </w:r>
      <w:r w:rsidR="007A23BE" w:rsidRPr="00736B51">
        <w:rPr>
          <w:rFonts w:asciiTheme="minorHAnsi" w:hAnsiTheme="minorHAnsi" w:cs="Arial"/>
          <w:sz w:val="20"/>
          <w:szCs w:val="20"/>
        </w:rPr>
        <w:t xml:space="preserve"> </w:t>
      </w:r>
      <w:r w:rsidR="00704713" w:rsidRPr="00736B51">
        <w:rPr>
          <w:rFonts w:asciiTheme="minorHAnsi" w:hAnsiTheme="minorHAnsi" w:cs="Arial"/>
          <w:sz w:val="20"/>
          <w:szCs w:val="20"/>
        </w:rPr>
        <w:t xml:space="preserve"> </w:t>
      </w:r>
    </w:p>
    <w:p w14:paraId="4ADC3095" w14:textId="77777777" w:rsidR="00711B60" w:rsidRPr="00736B51" w:rsidRDefault="00DF6642" w:rsidP="00DB1F95">
      <w:pPr>
        <w:jc w:val="center"/>
        <w:rPr>
          <w:rFonts w:asciiTheme="minorHAnsi" w:hAnsiTheme="minorHAnsi" w:cs="Arial"/>
          <w:sz w:val="20"/>
          <w:szCs w:val="20"/>
        </w:rPr>
      </w:pPr>
      <w:r w:rsidRPr="00736B51">
        <w:rPr>
          <w:rFonts w:asciiTheme="minorHAnsi" w:hAnsiTheme="minorHAnsi" w:cs="Arial"/>
          <w:sz w:val="20"/>
          <w:szCs w:val="20"/>
        </w:rPr>
        <w:t xml:space="preserve"> </w:t>
      </w:r>
    </w:p>
    <w:p w14:paraId="293FBE34" w14:textId="4290E218" w:rsidR="007F7180" w:rsidRPr="00736B51" w:rsidRDefault="007F7180" w:rsidP="00100429">
      <w:pPr>
        <w:tabs>
          <w:tab w:val="left" w:pos="1800"/>
        </w:tabs>
        <w:ind w:left="-180"/>
        <w:rPr>
          <w:rFonts w:asciiTheme="minorHAnsi" w:hAnsiTheme="minorHAnsi" w:cs="Arial"/>
          <w:sz w:val="20"/>
          <w:szCs w:val="20"/>
        </w:rPr>
      </w:pPr>
      <w:r w:rsidRPr="00736B51">
        <w:rPr>
          <w:rFonts w:asciiTheme="minorHAnsi" w:hAnsiTheme="minorHAnsi" w:cs="Arial"/>
          <w:sz w:val="20"/>
          <w:szCs w:val="20"/>
          <w:u w:val="single"/>
        </w:rPr>
        <w:t>Members Present</w:t>
      </w:r>
      <w:r w:rsidRPr="00736B51">
        <w:rPr>
          <w:rFonts w:asciiTheme="minorHAnsi" w:hAnsiTheme="minorHAnsi" w:cs="Arial"/>
          <w:sz w:val="20"/>
          <w:szCs w:val="20"/>
        </w:rPr>
        <w:t xml:space="preserve">: </w:t>
      </w:r>
      <w:r w:rsidRPr="00736B51">
        <w:rPr>
          <w:rFonts w:asciiTheme="minorHAnsi" w:hAnsiTheme="minorHAnsi" w:cs="Calibri"/>
          <w:sz w:val="20"/>
          <w:szCs w:val="20"/>
        </w:rPr>
        <w:t xml:space="preserve">Chris Widdall, </w:t>
      </w:r>
      <w:r w:rsidR="00F83A6E">
        <w:rPr>
          <w:rFonts w:asciiTheme="minorHAnsi" w:hAnsiTheme="minorHAnsi" w:cs="Calibri"/>
          <w:sz w:val="20"/>
          <w:szCs w:val="20"/>
        </w:rPr>
        <w:t>Mary McGuire, Timothy Delaune, Ca</w:t>
      </w:r>
      <w:r w:rsidR="009A4CAF">
        <w:rPr>
          <w:rFonts w:asciiTheme="minorHAnsi" w:hAnsiTheme="minorHAnsi" w:cs="Calibri"/>
          <w:sz w:val="20"/>
          <w:szCs w:val="20"/>
        </w:rPr>
        <w:t>rol VanDerKarr, Abby Thomas, Jo</w:t>
      </w:r>
      <w:r w:rsidR="00F83A6E">
        <w:rPr>
          <w:rFonts w:asciiTheme="minorHAnsi" w:hAnsiTheme="minorHAnsi" w:cs="Calibri"/>
          <w:sz w:val="20"/>
          <w:szCs w:val="20"/>
        </w:rPr>
        <w:t>na</w:t>
      </w:r>
      <w:r w:rsidR="009A4CAF">
        <w:rPr>
          <w:rFonts w:asciiTheme="minorHAnsi" w:hAnsiTheme="minorHAnsi" w:cs="Calibri"/>
          <w:sz w:val="20"/>
          <w:szCs w:val="20"/>
        </w:rPr>
        <w:t>h</w:t>
      </w:r>
      <w:r w:rsidR="00F83A6E">
        <w:rPr>
          <w:rFonts w:asciiTheme="minorHAnsi" w:hAnsiTheme="minorHAnsi" w:cs="Calibri"/>
          <w:sz w:val="20"/>
          <w:szCs w:val="20"/>
        </w:rPr>
        <w:t xml:space="preserve"> Schumacher, Tara Mahoney, Mary-Jo Morse, Laura Davies, Asha Goldberg</w:t>
      </w:r>
    </w:p>
    <w:p w14:paraId="0D70A8C9" w14:textId="1C9EE28D" w:rsidR="007F7180" w:rsidRPr="00736B51" w:rsidRDefault="007F7180" w:rsidP="007F7180">
      <w:pPr>
        <w:tabs>
          <w:tab w:val="left" w:pos="1800"/>
        </w:tabs>
        <w:ind w:left="-180"/>
        <w:rPr>
          <w:rFonts w:asciiTheme="minorHAnsi" w:hAnsiTheme="minorHAnsi" w:cs="Arial"/>
          <w:sz w:val="20"/>
          <w:szCs w:val="20"/>
        </w:rPr>
      </w:pPr>
      <w:r w:rsidRPr="00736B51">
        <w:rPr>
          <w:rFonts w:asciiTheme="minorHAnsi" w:hAnsiTheme="minorHAnsi" w:cs="Arial"/>
          <w:sz w:val="20"/>
          <w:szCs w:val="20"/>
          <w:u w:val="single"/>
        </w:rPr>
        <w:t>Members Absent:</w:t>
      </w:r>
      <w:r w:rsidRPr="00736B51">
        <w:rPr>
          <w:rFonts w:asciiTheme="minorHAnsi" w:hAnsiTheme="minorHAnsi" w:cs="Arial"/>
          <w:sz w:val="20"/>
          <w:szCs w:val="20"/>
        </w:rPr>
        <w:t xml:space="preserve"> </w:t>
      </w:r>
      <w:r w:rsidR="00F83A6E">
        <w:rPr>
          <w:rFonts w:asciiTheme="minorHAnsi" w:hAnsiTheme="minorHAnsi" w:cs="Arial"/>
          <w:sz w:val="20"/>
          <w:szCs w:val="20"/>
        </w:rPr>
        <w:t xml:space="preserve"> </w:t>
      </w:r>
      <w:r w:rsidR="004726BA">
        <w:rPr>
          <w:rFonts w:asciiTheme="minorHAnsi" w:hAnsiTheme="minorHAnsi" w:cs="Arial"/>
          <w:sz w:val="20"/>
          <w:szCs w:val="20"/>
        </w:rPr>
        <w:t xml:space="preserve">Regina Grantham, </w:t>
      </w:r>
      <w:r w:rsidR="00F83A6E">
        <w:rPr>
          <w:rFonts w:asciiTheme="minorHAnsi" w:hAnsiTheme="minorHAnsi" w:cs="Arial"/>
          <w:sz w:val="20"/>
          <w:szCs w:val="20"/>
        </w:rPr>
        <w:t>Holly Doty</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1286"/>
        <w:gridCol w:w="7290"/>
        <w:gridCol w:w="5488"/>
      </w:tblGrid>
      <w:tr w:rsidR="00152049" w:rsidRPr="00736B51" w14:paraId="12B850F6" w14:textId="77777777" w:rsidTr="00152049">
        <w:trPr>
          <w:trHeight w:val="430"/>
        </w:trPr>
        <w:tc>
          <w:tcPr>
            <w:tcW w:w="128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736B51" w:rsidRDefault="0073369C" w:rsidP="0089240B">
            <w:pPr>
              <w:tabs>
                <w:tab w:val="left" w:pos="360"/>
              </w:tabs>
              <w:ind w:left="360" w:hanging="360"/>
              <w:rPr>
                <w:rFonts w:asciiTheme="minorHAnsi" w:hAnsiTheme="minorHAnsi" w:cstheme="minorHAnsi"/>
                <w:b/>
                <w:bCs/>
                <w:color w:val="FFFFFF"/>
                <w:sz w:val="20"/>
                <w:szCs w:val="20"/>
              </w:rPr>
            </w:pPr>
            <w:r w:rsidRPr="00736B51">
              <w:rPr>
                <w:rFonts w:asciiTheme="minorHAnsi" w:hAnsiTheme="minorHAnsi" w:cstheme="minorHAnsi"/>
                <w:b/>
                <w:bCs/>
                <w:color w:val="FFFFFF"/>
                <w:sz w:val="20"/>
                <w:szCs w:val="20"/>
              </w:rPr>
              <w:t>Topic</w:t>
            </w:r>
          </w:p>
        </w:tc>
        <w:tc>
          <w:tcPr>
            <w:tcW w:w="729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736B51" w:rsidRDefault="0073369C" w:rsidP="0073369C">
            <w:pPr>
              <w:rPr>
                <w:rFonts w:asciiTheme="minorHAnsi" w:hAnsiTheme="minorHAnsi" w:cstheme="minorHAnsi"/>
                <w:b/>
                <w:bCs/>
                <w:color w:val="FFFFFF"/>
                <w:sz w:val="20"/>
                <w:szCs w:val="20"/>
              </w:rPr>
            </w:pPr>
            <w:r w:rsidRPr="00736B51">
              <w:rPr>
                <w:rFonts w:asciiTheme="minorHAnsi" w:hAnsiTheme="minorHAnsi" w:cstheme="minorHAnsi"/>
                <w:b/>
                <w:bCs/>
                <w:color w:val="FFFFFF"/>
                <w:sz w:val="20"/>
                <w:szCs w:val="20"/>
              </w:rPr>
              <w:t>Comments</w:t>
            </w:r>
            <w:r w:rsidR="005F5684" w:rsidRPr="00736B51">
              <w:rPr>
                <w:rFonts w:asciiTheme="minorHAnsi" w:hAnsiTheme="minorHAnsi" w:cstheme="minorHAnsi"/>
                <w:b/>
                <w:bCs/>
                <w:color w:val="FFFFFF"/>
                <w:sz w:val="20"/>
                <w:szCs w:val="20"/>
              </w:rPr>
              <w:t>/Discussion</w:t>
            </w:r>
          </w:p>
        </w:tc>
        <w:tc>
          <w:tcPr>
            <w:tcW w:w="548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736B51" w:rsidRDefault="00AD4A4B" w:rsidP="0073369C">
            <w:pPr>
              <w:rPr>
                <w:rFonts w:asciiTheme="minorHAnsi" w:hAnsiTheme="minorHAnsi" w:cstheme="minorHAnsi"/>
                <w:b/>
                <w:bCs/>
                <w:color w:val="FFFFFF"/>
                <w:sz w:val="20"/>
                <w:szCs w:val="20"/>
              </w:rPr>
            </w:pPr>
            <w:r w:rsidRPr="00736B51">
              <w:rPr>
                <w:rFonts w:asciiTheme="minorHAnsi" w:hAnsiTheme="minorHAnsi" w:cstheme="minorHAnsi"/>
                <w:b/>
                <w:bCs/>
                <w:color w:val="FFFFFF"/>
                <w:sz w:val="20"/>
                <w:szCs w:val="20"/>
              </w:rPr>
              <w:t>Action</w:t>
            </w:r>
          </w:p>
        </w:tc>
      </w:tr>
      <w:tr w:rsidR="00152049" w:rsidRPr="00736B51" w14:paraId="1D28C921" w14:textId="77777777" w:rsidTr="00152049">
        <w:trPr>
          <w:trHeight w:val="432"/>
        </w:trPr>
        <w:tc>
          <w:tcPr>
            <w:tcW w:w="1286" w:type="dxa"/>
            <w:tcBorders>
              <w:top w:val="single" w:sz="24" w:space="0" w:color="FFFFFF"/>
              <w:bottom w:val="single" w:sz="6" w:space="0" w:color="FFFFFF"/>
            </w:tcBorders>
            <w:shd w:val="clear" w:color="auto" w:fill="B6DDE8" w:themeFill="accent5" w:themeFillTint="66"/>
          </w:tcPr>
          <w:p w14:paraId="44069E5F" w14:textId="77777777" w:rsidR="003B03C3" w:rsidRPr="00736B51" w:rsidRDefault="000F1F2B" w:rsidP="004726BA">
            <w:pPr>
              <w:tabs>
                <w:tab w:val="left" w:pos="360"/>
              </w:tabs>
              <w:rPr>
                <w:rFonts w:asciiTheme="minorHAnsi" w:hAnsiTheme="minorHAnsi"/>
                <w:b/>
                <w:sz w:val="20"/>
                <w:szCs w:val="20"/>
              </w:rPr>
            </w:pPr>
            <w:r w:rsidRPr="00736B51">
              <w:rPr>
                <w:rFonts w:asciiTheme="minorHAnsi" w:hAnsiTheme="minorHAnsi"/>
                <w:b/>
                <w:sz w:val="20"/>
                <w:szCs w:val="20"/>
              </w:rPr>
              <w:t>Approval of Minutes</w:t>
            </w:r>
          </w:p>
        </w:tc>
        <w:tc>
          <w:tcPr>
            <w:tcW w:w="7290" w:type="dxa"/>
            <w:tcBorders>
              <w:top w:val="single" w:sz="24" w:space="0" w:color="FFFFFF"/>
              <w:bottom w:val="single" w:sz="6" w:space="0" w:color="FFFFFF"/>
            </w:tcBorders>
            <w:shd w:val="clear" w:color="auto" w:fill="B6DDE8" w:themeFill="accent5" w:themeFillTint="66"/>
          </w:tcPr>
          <w:p w14:paraId="4CF67468" w14:textId="2DB05503" w:rsidR="003B03C3" w:rsidRPr="00736B51" w:rsidRDefault="00160738" w:rsidP="00F83A6E">
            <w:pPr>
              <w:rPr>
                <w:rFonts w:asciiTheme="minorHAnsi" w:hAnsiTheme="minorHAnsi"/>
                <w:sz w:val="20"/>
                <w:szCs w:val="20"/>
              </w:rPr>
            </w:pPr>
            <w:r w:rsidRPr="00736B51">
              <w:rPr>
                <w:rFonts w:asciiTheme="minorHAnsi" w:hAnsiTheme="minorHAnsi"/>
                <w:sz w:val="20"/>
                <w:szCs w:val="20"/>
              </w:rPr>
              <w:t>Accepted unanimously</w:t>
            </w:r>
            <w:r w:rsidR="00F83A6E">
              <w:rPr>
                <w:rFonts w:asciiTheme="minorHAnsi" w:hAnsiTheme="minorHAnsi"/>
                <w:sz w:val="20"/>
                <w:szCs w:val="20"/>
              </w:rPr>
              <w:t>.</w:t>
            </w:r>
          </w:p>
        </w:tc>
        <w:tc>
          <w:tcPr>
            <w:tcW w:w="5488" w:type="dxa"/>
            <w:tcBorders>
              <w:top w:val="single" w:sz="24" w:space="0" w:color="FFFFFF"/>
              <w:bottom w:val="single" w:sz="6" w:space="0" w:color="FFFFFF"/>
            </w:tcBorders>
            <w:shd w:val="clear" w:color="auto" w:fill="B6DDE8" w:themeFill="accent5" w:themeFillTint="66"/>
          </w:tcPr>
          <w:p w14:paraId="25DCA814" w14:textId="0E062DBE" w:rsidR="003B03C3" w:rsidRPr="00736B51" w:rsidRDefault="003B03C3" w:rsidP="00031D46">
            <w:pPr>
              <w:pStyle w:val="ListParagraph"/>
              <w:ind w:left="0"/>
              <w:rPr>
                <w:rFonts w:asciiTheme="minorHAnsi" w:hAnsiTheme="minorHAnsi"/>
                <w:b/>
                <w:sz w:val="20"/>
                <w:szCs w:val="20"/>
              </w:rPr>
            </w:pPr>
          </w:p>
        </w:tc>
      </w:tr>
      <w:tr w:rsidR="00152049" w:rsidRPr="00736B51" w14:paraId="5118BCA9" w14:textId="77777777" w:rsidTr="00152049">
        <w:trPr>
          <w:trHeight w:val="378"/>
        </w:trPr>
        <w:tc>
          <w:tcPr>
            <w:tcW w:w="1286" w:type="dxa"/>
            <w:tcBorders>
              <w:top w:val="single" w:sz="6" w:space="0" w:color="FFFFFF"/>
              <w:bottom w:val="single" w:sz="6" w:space="0" w:color="FFFFFF"/>
            </w:tcBorders>
            <w:shd w:val="clear" w:color="auto" w:fill="B6DDE8" w:themeFill="accent5" w:themeFillTint="66"/>
          </w:tcPr>
          <w:p w14:paraId="40B8C3DD" w14:textId="342AD6C4" w:rsidR="00160738" w:rsidRPr="00736B51" w:rsidRDefault="00160738" w:rsidP="00AD335B">
            <w:pPr>
              <w:tabs>
                <w:tab w:val="left" w:pos="360"/>
              </w:tabs>
              <w:ind w:left="360" w:hanging="360"/>
              <w:rPr>
                <w:rFonts w:asciiTheme="minorHAnsi" w:hAnsiTheme="minorHAnsi"/>
                <w:b/>
                <w:sz w:val="20"/>
                <w:szCs w:val="20"/>
              </w:rPr>
            </w:pPr>
            <w:r w:rsidRPr="00736B51">
              <w:rPr>
                <w:rFonts w:asciiTheme="minorHAnsi" w:hAnsiTheme="minorHAnsi"/>
                <w:b/>
                <w:sz w:val="20"/>
                <w:szCs w:val="20"/>
              </w:rPr>
              <w:t>Old Business</w:t>
            </w:r>
          </w:p>
        </w:tc>
        <w:tc>
          <w:tcPr>
            <w:tcW w:w="7290" w:type="dxa"/>
            <w:tcBorders>
              <w:top w:val="single" w:sz="6" w:space="0" w:color="FFFFFF"/>
              <w:bottom w:val="single" w:sz="6" w:space="0" w:color="FFFFFF"/>
            </w:tcBorders>
            <w:shd w:val="clear" w:color="auto" w:fill="B6DDE8" w:themeFill="accent5" w:themeFillTint="66"/>
          </w:tcPr>
          <w:p w14:paraId="3B7A866A" w14:textId="4E89E90D" w:rsidR="003D4521" w:rsidRDefault="00F83A6E" w:rsidP="00F83A6E">
            <w:pPr>
              <w:pStyle w:val="ListParagraph"/>
              <w:numPr>
                <w:ilvl w:val="0"/>
                <w:numId w:val="16"/>
              </w:numPr>
              <w:rPr>
                <w:rFonts w:asciiTheme="minorHAnsi" w:hAnsiTheme="minorHAnsi"/>
                <w:sz w:val="20"/>
                <w:szCs w:val="20"/>
              </w:rPr>
            </w:pPr>
            <w:r>
              <w:rPr>
                <w:rFonts w:asciiTheme="minorHAnsi" w:hAnsiTheme="minorHAnsi"/>
                <w:sz w:val="20"/>
                <w:szCs w:val="20"/>
              </w:rPr>
              <w:t>Discussion</w:t>
            </w:r>
            <w:r w:rsidR="00516382">
              <w:rPr>
                <w:rFonts w:asciiTheme="minorHAnsi" w:hAnsiTheme="minorHAnsi"/>
                <w:sz w:val="20"/>
                <w:szCs w:val="20"/>
              </w:rPr>
              <w:t xml:space="preserve"> and revision</w:t>
            </w:r>
            <w:r>
              <w:rPr>
                <w:rFonts w:asciiTheme="minorHAnsi" w:hAnsiTheme="minorHAnsi"/>
                <w:sz w:val="20"/>
                <w:szCs w:val="20"/>
              </w:rPr>
              <w:t xml:space="preserve"> of Executive Summary of proposed changes to Academic Integrity and Grievance Codes (Handbook chs. 340 and 350).</w:t>
            </w:r>
          </w:p>
          <w:p w14:paraId="5209EC08" w14:textId="77777777" w:rsidR="00163725" w:rsidRDefault="00163725" w:rsidP="00163725">
            <w:pPr>
              <w:pStyle w:val="ListParagraph"/>
              <w:numPr>
                <w:ilvl w:val="0"/>
                <w:numId w:val="16"/>
              </w:numPr>
              <w:rPr>
                <w:rFonts w:asciiTheme="minorHAnsi" w:hAnsiTheme="minorHAnsi"/>
                <w:sz w:val="20"/>
                <w:szCs w:val="20"/>
              </w:rPr>
            </w:pPr>
            <w:r>
              <w:rPr>
                <w:rFonts w:asciiTheme="minorHAnsi" w:hAnsiTheme="minorHAnsi"/>
                <w:sz w:val="20"/>
                <w:szCs w:val="20"/>
              </w:rPr>
              <w:t xml:space="preserve">VanDerKarr presented an explanation of the issues around Major GPA vs. Program Standard GPA to accompany policy change for </w:t>
            </w:r>
            <w:r w:rsidR="00F447D2">
              <w:rPr>
                <w:rFonts w:asciiTheme="minorHAnsi" w:hAnsiTheme="minorHAnsi"/>
                <w:sz w:val="20"/>
                <w:szCs w:val="20"/>
              </w:rPr>
              <w:t xml:space="preserve">committee discussion and ultimate campus </w:t>
            </w:r>
            <w:r>
              <w:rPr>
                <w:rFonts w:asciiTheme="minorHAnsi" w:hAnsiTheme="minorHAnsi"/>
                <w:sz w:val="20"/>
                <w:szCs w:val="20"/>
              </w:rPr>
              <w:t>vetting.</w:t>
            </w:r>
            <w:r w:rsidR="005E7E1D">
              <w:rPr>
                <w:rFonts w:asciiTheme="minorHAnsi" w:hAnsiTheme="minorHAnsi"/>
                <w:sz w:val="20"/>
                <w:szCs w:val="20"/>
              </w:rPr>
              <w:t xml:space="preserve">  Program Standard GPA is recommended to be implemented in terms of its explanation in connection with discussion of each major in the Catalog.</w:t>
            </w:r>
          </w:p>
          <w:p w14:paraId="0B3EDD10" w14:textId="14393A08" w:rsidR="00017727" w:rsidRPr="002D738D" w:rsidRDefault="00017727" w:rsidP="00163725">
            <w:pPr>
              <w:pStyle w:val="ListParagraph"/>
              <w:numPr>
                <w:ilvl w:val="0"/>
                <w:numId w:val="16"/>
              </w:numPr>
              <w:rPr>
                <w:rFonts w:asciiTheme="minorHAnsi" w:hAnsiTheme="minorHAnsi"/>
                <w:sz w:val="20"/>
                <w:szCs w:val="20"/>
              </w:rPr>
            </w:pPr>
            <w:r>
              <w:rPr>
                <w:rFonts w:asciiTheme="minorHAnsi" w:hAnsiTheme="minorHAnsi"/>
                <w:sz w:val="20"/>
                <w:szCs w:val="20"/>
              </w:rPr>
              <w:t>Discussion of proposals for required syllabus language.</w:t>
            </w:r>
            <w:r w:rsidR="001F0BC5">
              <w:rPr>
                <w:rFonts w:asciiTheme="minorHAnsi" w:hAnsiTheme="minorHAnsi"/>
                <w:sz w:val="20"/>
                <w:szCs w:val="20"/>
              </w:rPr>
              <w:t xml:space="preserve">  Goldberg reported on discussions with students regarding syllabi.  Most do</w:t>
            </w:r>
            <w:r w:rsidR="006A2C03">
              <w:rPr>
                <w:rFonts w:asciiTheme="minorHAnsi" w:hAnsiTheme="minorHAnsi"/>
                <w:sz w:val="20"/>
                <w:szCs w:val="20"/>
              </w:rPr>
              <w:t xml:space="preserve"> not read “boilerplate” but rather focus on calendar and task items, though some students with disabilities found standard language on that to be helpful to them and their first encounter with disability policies.</w:t>
            </w:r>
            <w:r w:rsidR="0087182B">
              <w:rPr>
                <w:rFonts w:asciiTheme="minorHAnsi" w:hAnsiTheme="minorHAnsi"/>
                <w:sz w:val="20"/>
                <w:szCs w:val="20"/>
              </w:rPr>
              <w:t xml:space="preserve">  VanDerKarr reported that apart from student learning outcomes, none of the recommended syllabus components </w:t>
            </w:r>
            <w:r w:rsidR="00124F5A">
              <w:rPr>
                <w:rFonts w:asciiTheme="minorHAnsi" w:hAnsiTheme="minorHAnsi"/>
                <w:sz w:val="20"/>
                <w:szCs w:val="20"/>
              </w:rPr>
              <w:t xml:space="preserve">in Handbook Chapter 220 </w:t>
            </w:r>
            <w:r w:rsidR="0087182B">
              <w:rPr>
                <w:rFonts w:asciiTheme="minorHAnsi" w:hAnsiTheme="minorHAnsi"/>
                <w:sz w:val="20"/>
                <w:szCs w:val="20"/>
              </w:rPr>
              <w:t>at the campus level are required by Middle Stat</w:t>
            </w:r>
            <w:r w:rsidR="00124F5A">
              <w:rPr>
                <w:rFonts w:asciiTheme="minorHAnsi" w:hAnsiTheme="minorHAnsi"/>
                <w:sz w:val="20"/>
                <w:szCs w:val="20"/>
              </w:rPr>
              <w:t>es</w:t>
            </w:r>
            <w:r w:rsidR="003820F5">
              <w:rPr>
                <w:rFonts w:asciiTheme="minorHAnsi" w:hAnsiTheme="minorHAnsi"/>
                <w:sz w:val="20"/>
                <w:szCs w:val="20"/>
              </w:rPr>
              <w:t xml:space="preserve"> (and indeed, are not necessarily required in syllabi as opposed to as part of instruction in general)</w:t>
            </w:r>
            <w:r w:rsidR="00124F5A">
              <w:rPr>
                <w:rFonts w:asciiTheme="minorHAnsi" w:hAnsiTheme="minorHAnsi"/>
                <w:sz w:val="20"/>
                <w:szCs w:val="20"/>
              </w:rPr>
              <w:t>.</w:t>
            </w:r>
            <w:r w:rsidR="002826B9">
              <w:rPr>
                <w:rFonts w:asciiTheme="minorHAnsi" w:hAnsiTheme="minorHAnsi"/>
                <w:sz w:val="20"/>
                <w:szCs w:val="20"/>
              </w:rPr>
              <w:t xml:space="preserve">  A general consensus emerged to the effect that there are portions of the syllabus that are class-specific (including, in particular, student learning outcomes, which was the reason for our discussion of syllabus elements in the first place) that </w:t>
            </w:r>
            <w:r w:rsidR="002826B9">
              <w:rPr>
                <w:rFonts w:asciiTheme="minorHAnsi" w:hAnsiTheme="minorHAnsi"/>
                <w:b/>
                <w:sz w:val="20"/>
                <w:szCs w:val="20"/>
              </w:rPr>
              <w:t xml:space="preserve">should </w:t>
            </w:r>
            <w:r w:rsidR="002826B9">
              <w:rPr>
                <w:rFonts w:asciiTheme="minorHAnsi" w:hAnsiTheme="minorHAnsi"/>
                <w:sz w:val="20"/>
                <w:szCs w:val="20"/>
              </w:rPr>
              <w:t>be included in all course syllabi, while there are other items (i.e. “boilerplate”) that are meant to be applicable to all courses on campus, which can be profitably separated from course syllabi and provided (whether by department, by campus e-mail or otherwise) to all students each semester.</w:t>
            </w:r>
          </w:p>
        </w:tc>
        <w:tc>
          <w:tcPr>
            <w:tcW w:w="5488" w:type="dxa"/>
            <w:tcBorders>
              <w:top w:val="single" w:sz="6" w:space="0" w:color="FFFFFF"/>
              <w:bottom w:val="single" w:sz="6" w:space="0" w:color="FFFFFF"/>
            </w:tcBorders>
            <w:shd w:val="clear" w:color="auto" w:fill="B6DDE8" w:themeFill="accent5" w:themeFillTint="66"/>
          </w:tcPr>
          <w:p w14:paraId="1DC75537" w14:textId="77777777" w:rsidR="00160738" w:rsidRDefault="009A4CAF" w:rsidP="00F83A6E">
            <w:pPr>
              <w:pStyle w:val="ListParagraph"/>
              <w:numPr>
                <w:ilvl w:val="0"/>
                <w:numId w:val="18"/>
              </w:numPr>
              <w:rPr>
                <w:rFonts w:asciiTheme="minorHAnsi" w:hAnsiTheme="minorHAnsi"/>
                <w:sz w:val="20"/>
                <w:szCs w:val="20"/>
              </w:rPr>
            </w:pPr>
            <w:r>
              <w:rPr>
                <w:rFonts w:asciiTheme="minorHAnsi" w:hAnsiTheme="minorHAnsi"/>
                <w:sz w:val="20"/>
                <w:szCs w:val="20"/>
              </w:rPr>
              <w:t xml:space="preserve">Widdall will send Executive Summary, clean changed document, and track changes </w:t>
            </w:r>
            <w:r w:rsidR="003B4E88">
              <w:rPr>
                <w:rFonts w:asciiTheme="minorHAnsi" w:hAnsiTheme="minorHAnsi"/>
                <w:sz w:val="20"/>
                <w:szCs w:val="20"/>
              </w:rPr>
              <w:t xml:space="preserve">to all members for final review, and then will send out </w:t>
            </w:r>
            <w:r>
              <w:rPr>
                <w:rFonts w:asciiTheme="minorHAnsi" w:hAnsiTheme="minorHAnsi"/>
                <w:sz w:val="20"/>
                <w:szCs w:val="20"/>
              </w:rPr>
              <w:t>for vetting by faculty.</w:t>
            </w:r>
            <w:r w:rsidR="005C2F31">
              <w:rPr>
                <w:rFonts w:asciiTheme="minorHAnsi" w:hAnsiTheme="minorHAnsi"/>
                <w:sz w:val="20"/>
                <w:szCs w:val="20"/>
              </w:rPr>
              <w:t xml:space="preserve">  Opening paragraph of Executive Summary (Rationale for Changes in General) will stand alone on the first page of the Summary and will be included in the e-mail sent to faculty for vetting.</w:t>
            </w:r>
            <w:r w:rsidR="003B4E88">
              <w:rPr>
                <w:rFonts w:asciiTheme="minorHAnsi" w:hAnsiTheme="minorHAnsi"/>
                <w:sz w:val="20"/>
                <w:szCs w:val="20"/>
              </w:rPr>
              <w:t xml:space="preserve">  Once committee members have given final approval, Delaune will send these documents to Eunice Miller to be sent to faculty members on the Academic Grievance Tribunal for their specific attention and review.</w:t>
            </w:r>
          </w:p>
          <w:p w14:paraId="05B3783F" w14:textId="79DED9B7" w:rsidR="005F4C0A" w:rsidRPr="009A4CAF" w:rsidRDefault="0076368E" w:rsidP="00F83A6E">
            <w:pPr>
              <w:pStyle w:val="ListParagraph"/>
              <w:numPr>
                <w:ilvl w:val="0"/>
                <w:numId w:val="18"/>
              </w:numPr>
              <w:rPr>
                <w:rFonts w:asciiTheme="minorHAnsi" w:hAnsiTheme="minorHAnsi"/>
                <w:sz w:val="20"/>
                <w:szCs w:val="20"/>
              </w:rPr>
            </w:pPr>
            <w:r>
              <w:rPr>
                <w:rFonts w:asciiTheme="minorHAnsi" w:hAnsiTheme="minorHAnsi"/>
                <w:sz w:val="20"/>
                <w:szCs w:val="20"/>
              </w:rPr>
              <w:t>We will need implementation language around swapping in or out electives for GPA changes within major.  Doty will provide draft language.</w:t>
            </w:r>
            <w:r w:rsidR="006418E4">
              <w:rPr>
                <w:rFonts w:asciiTheme="minorHAnsi" w:hAnsiTheme="minorHAnsi"/>
                <w:sz w:val="20"/>
                <w:szCs w:val="20"/>
              </w:rPr>
              <w:t xml:space="preserve">  Widdall, Mahoney, and Davies will compile examples from representative departments in Education, Professional Studies, and Arts &amp; Sciences respectively of use of Program Standard GPA to be presented in course of vetting as well as for use in explaining to departments what will be expected of them in terms of Catalog revisions pursuant to these proposed changes.</w:t>
            </w:r>
          </w:p>
        </w:tc>
      </w:tr>
      <w:tr w:rsidR="00152049" w:rsidRPr="00736B51" w14:paraId="77C2CC90" w14:textId="77777777" w:rsidTr="00152049">
        <w:trPr>
          <w:trHeight w:val="602"/>
        </w:trPr>
        <w:tc>
          <w:tcPr>
            <w:tcW w:w="1286" w:type="dxa"/>
            <w:tcBorders>
              <w:top w:val="single" w:sz="6" w:space="0" w:color="FFFFFF"/>
              <w:bottom w:val="single" w:sz="6" w:space="0" w:color="FFFFFF"/>
            </w:tcBorders>
            <w:shd w:val="clear" w:color="auto" w:fill="B6DDE8" w:themeFill="accent5" w:themeFillTint="66"/>
          </w:tcPr>
          <w:p w14:paraId="2C261C92" w14:textId="2DF3856D" w:rsidR="00FC033B" w:rsidRPr="00736B51" w:rsidRDefault="00FC033B" w:rsidP="00813421">
            <w:pPr>
              <w:tabs>
                <w:tab w:val="left" w:pos="360"/>
              </w:tabs>
              <w:rPr>
                <w:rFonts w:asciiTheme="minorHAnsi" w:hAnsiTheme="minorHAnsi"/>
                <w:sz w:val="20"/>
                <w:szCs w:val="20"/>
              </w:rPr>
            </w:pPr>
            <w:r w:rsidRPr="00736B51">
              <w:rPr>
                <w:rFonts w:asciiTheme="minorHAnsi" w:hAnsiTheme="minorHAnsi"/>
                <w:b/>
                <w:sz w:val="20"/>
                <w:szCs w:val="20"/>
              </w:rPr>
              <w:t>New Business</w:t>
            </w:r>
          </w:p>
        </w:tc>
        <w:tc>
          <w:tcPr>
            <w:tcW w:w="7290" w:type="dxa"/>
            <w:tcBorders>
              <w:top w:val="single" w:sz="6" w:space="0" w:color="FFFFFF"/>
              <w:bottom w:val="single" w:sz="6" w:space="0" w:color="FFFFFF"/>
            </w:tcBorders>
            <w:shd w:val="clear" w:color="auto" w:fill="B6DDE8" w:themeFill="accent5" w:themeFillTint="66"/>
          </w:tcPr>
          <w:p w14:paraId="06BF6D7A" w14:textId="77777777" w:rsidR="00163725" w:rsidRDefault="00163725" w:rsidP="00163725">
            <w:pPr>
              <w:pStyle w:val="ListParagraph"/>
              <w:numPr>
                <w:ilvl w:val="0"/>
                <w:numId w:val="19"/>
              </w:numPr>
              <w:rPr>
                <w:rFonts w:asciiTheme="minorHAnsi" w:hAnsiTheme="minorHAnsi"/>
                <w:sz w:val="20"/>
                <w:szCs w:val="20"/>
              </w:rPr>
            </w:pPr>
            <w:r>
              <w:rPr>
                <w:rFonts w:asciiTheme="minorHAnsi" w:hAnsiTheme="minorHAnsi"/>
                <w:sz w:val="20"/>
                <w:szCs w:val="20"/>
              </w:rPr>
              <w:t>Widdall demonstrated use of the Committee’s share drive on PC platform.</w:t>
            </w:r>
          </w:p>
          <w:p w14:paraId="4D22C755" w14:textId="40AC44DB" w:rsidR="00D30BD3" w:rsidRPr="00F83A6E" w:rsidRDefault="00D30BD3" w:rsidP="00F83A6E">
            <w:pPr>
              <w:rPr>
                <w:rFonts w:asciiTheme="minorHAnsi" w:hAnsiTheme="minorHAnsi"/>
                <w:sz w:val="20"/>
                <w:szCs w:val="20"/>
              </w:rPr>
            </w:pPr>
          </w:p>
        </w:tc>
        <w:tc>
          <w:tcPr>
            <w:tcW w:w="5488" w:type="dxa"/>
            <w:tcBorders>
              <w:top w:val="single" w:sz="6" w:space="0" w:color="FFFFFF"/>
              <w:bottom w:val="single" w:sz="6" w:space="0" w:color="FFFFFF"/>
            </w:tcBorders>
            <w:shd w:val="clear" w:color="auto" w:fill="B6DDE8" w:themeFill="accent5" w:themeFillTint="66"/>
          </w:tcPr>
          <w:p w14:paraId="4A8F5A96" w14:textId="78931623" w:rsidR="00FC033B" w:rsidRDefault="00163725" w:rsidP="00163725">
            <w:pPr>
              <w:pStyle w:val="ListParagraph"/>
              <w:numPr>
                <w:ilvl w:val="0"/>
                <w:numId w:val="20"/>
              </w:numPr>
              <w:rPr>
                <w:rFonts w:asciiTheme="minorHAnsi" w:hAnsiTheme="minorHAnsi"/>
                <w:sz w:val="20"/>
                <w:szCs w:val="20"/>
              </w:rPr>
            </w:pPr>
            <w:r>
              <w:rPr>
                <w:rFonts w:asciiTheme="minorHAnsi" w:hAnsiTheme="minorHAnsi"/>
                <w:sz w:val="20"/>
                <w:szCs w:val="20"/>
              </w:rPr>
              <w:t>Widdall will send instructions for access via Mac platform to committee members.</w:t>
            </w:r>
          </w:p>
          <w:p w14:paraId="4A45EDDB" w14:textId="2A564485" w:rsidR="00163725" w:rsidRPr="00152049" w:rsidRDefault="00163725" w:rsidP="00152049">
            <w:pPr>
              <w:rPr>
                <w:rFonts w:asciiTheme="minorHAnsi" w:hAnsiTheme="minorHAnsi"/>
                <w:sz w:val="20"/>
                <w:szCs w:val="20"/>
              </w:rPr>
            </w:pPr>
          </w:p>
        </w:tc>
      </w:tr>
      <w:tr w:rsidR="00152049" w:rsidRPr="00736B51" w14:paraId="77C78CED" w14:textId="77777777" w:rsidTr="00152049">
        <w:trPr>
          <w:trHeight w:val="305"/>
        </w:trPr>
        <w:tc>
          <w:tcPr>
            <w:tcW w:w="1286" w:type="dxa"/>
            <w:tcBorders>
              <w:top w:val="single" w:sz="6" w:space="0" w:color="FFFFFF"/>
              <w:bottom w:val="single" w:sz="8" w:space="0" w:color="FFFFFF"/>
            </w:tcBorders>
            <w:shd w:val="clear" w:color="auto" w:fill="B6DDE8" w:themeFill="accent5" w:themeFillTint="66"/>
          </w:tcPr>
          <w:p w14:paraId="0EFE8FDA" w14:textId="41C2C50A" w:rsidR="00FC033B" w:rsidRPr="00736B51" w:rsidRDefault="00FC033B" w:rsidP="00DA2BCA">
            <w:pPr>
              <w:tabs>
                <w:tab w:val="left" w:pos="360"/>
              </w:tabs>
              <w:rPr>
                <w:rFonts w:asciiTheme="minorHAnsi" w:hAnsiTheme="minorHAnsi"/>
                <w:sz w:val="20"/>
                <w:szCs w:val="20"/>
              </w:rPr>
            </w:pPr>
            <w:r w:rsidRPr="00736B51">
              <w:rPr>
                <w:rFonts w:asciiTheme="minorHAnsi" w:hAnsiTheme="minorHAnsi"/>
                <w:b/>
                <w:sz w:val="20"/>
                <w:szCs w:val="20"/>
              </w:rPr>
              <w:t>Adjourned</w:t>
            </w:r>
          </w:p>
        </w:tc>
        <w:tc>
          <w:tcPr>
            <w:tcW w:w="7290" w:type="dxa"/>
            <w:tcBorders>
              <w:top w:val="single" w:sz="6" w:space="0" w:color="FFFFFF"/>
              <w:bottom w:val="single" w:sz="8" w:space="0" w:color="FFFFFF"/>
            </w:tcBorders>
            <w:shd w:val="clear" w:color="auto" w:fill="B6DDE8" w:themeFill="accent5" w:themeFillTint="66"/>
          </w:tcPr>
          <w:p w14:paraId="56E164DA" w14:textId="1803C727" w:rsidR="00FC033B" w:rsidRPr="00736B51" w:rsidRDefault="000A3071" w:rsidP="00DA2BCA">
            <w:pPr>
              <w:pStyle w:val="ListParagraph"/>
              <w:ind w:left="360"/>
              <w:rPr>
                <w:rFonts w:asciiTheme="minorHAnsi" w:hAnsiTheme="minorHAnsi"/>
                <w:sz w:val="20"/>
                <w:szCs w:val="20"/>
              </w:rPr>
            </w:pPr>
            <w:r>
              <w:rPr>
                <w:rFonts w:asciiTheme="minorHAnsi" w:hAnsiTheme="minorHAnsi"/>
                <w:sz w:val="20"/>
                <w:szCs w:val="20"/>
              </w:rPr>
              <w:t>10:02</w:t>
            </w:r>
          </w:p>
        </w:tc>
        <w:tc>
          <w:tcPr>
            <w:tcW w:w="5488" w:type="dxa"/>
            <w:tcBorders>
              <w:top w:val="single" w:sz="6" w:space="0" w:color="FFFFFF"/>
              <w:bottom w:val="single" w:sz="8" w:space="0" w:color="FFFFFF"/>
            </w:tcBorders>
            <w:shd w:val="clear" w:color="auto" w:fill="B6DDE8" w:themeFill="accent5" w:themeFillTint="66"/>
          </w:tcPr>
          <w:p w14:paraId="1FE6E40D" w14:textId="376B21FA" w:rsidR="00FC033B" w:rsidRPr="009A4CAF" w:rsidRDefault="00FC033B" w:rsidP="00DA2BCA">
            <w:pPr>
              <w:pStyle w:val="ListParagraph"/>
              <w:ind w:left="360"/>
              <w:rPr>
                <w:rFonts w:asciiTheme="minorHAnsi" w:hAnsiTheme="minorHAnsi"/>
                <w:sz w:val="20"/>
                <w:szCs w:val="20"/>
              </w:rPr>
            </w:pPr>
          </w:p>
        </w:tc>
      </w:tr>
      <w:tr w:rsidR="00152049" w:rsidRPr="00736B51" w14:paraId="66EF581A" w14:textId="77777777" w:rsidTr="00152049">
        <w:trPr>
          <w:trHeight w:val="435"/>
        </w:trPr>
        <w:tc>
          <w:tcPr>
            <w:tcW w:w="1286" w:type="dxa"/>
            <w:tcBorders>
              <w:top w:val="single" w:sz="6" w:space="0" w:color="FFFFFF"/>
              <w:bottom w:val="single" w:sz="6" w:space="0" w:color="FFFFFF"/>
            </w:tcBorders>
            <w:shd w:val="clear" w:color="auto" w:fill="B6DDE8" w:themeFill="accent5" w:themeFillTint="66"/>
          </w:tcPr>
          <w:p w14:paraId="404EEF98" w14:textId="506CE404" w:rsidR="00FC033B" w:rsidRPr="00736B51" w:rsidRDefault="00FC033B" w:rsidP="00E64199">
            <w:pPr>
              <w:tabs>
                <w:tab w:val="left" w:pos="360"/>
              </w:tabs>
              <w:rPr>
                <w:rFonts w:asciiTheme="minorHAnsi" w:hAnsiTheme="minorHAnsi"/>
                <w:b/>
                <w:sz w:val="20"/>
                <w:szCs w:val="20"/>
              </w:rPr>
            </w:pPr>
          </w:p>
        </w:tc>
        <w:tc>
          <w:tcPr>
            <w:tcW w:w="7290" w:type="dxa"/>
            <w:tcBorders>
              <w:top w:val="single" w:sz="6" w:space="0" w:color="FFFFFF"/>
              <w:bottom w:val="single" w:sz="6" w:space="0" w:color="FFFFFF"/>
            </w:tcBorders>
            <w:shd w:val="clear" w:color="auto" w:fill="B6DDE8" w:themeFill="accent5" w:themeFillTint="66"/>
          </w:tcPr>
          <w:p w14:paraId="2F4A6FA3" w14:textId="0DE0C086" w:rsidR="00FC033B" w:rsidRPr="00690E5E" w:rsidRDefault="00FC033B" w:rsidP="00690E5E">
            <w:pPr>
              <w:spacing w:line="276" w:lineRule="auto"/>
              <w:rPr>
                <w:rFonts w:asciiTheme="minorHAnsi" w:hAnsiTheme="minorHAnsi"/>
                <w:sz w:val="20"/>
                <w:szCs w:val="20"/>
              </w:rPr>
            </w:pPr>
          </w:p>
        </w:tc>
        <w:tc>
          <w:tcPr>
            <w:tcW w:w="5488" w:type="dxa"/>
            <w:tcBorders>
              <w:top w:val="single" w:sz="6" w:space="0" w:color="FFFFFF"/>
              <w:bottom w:val="single" w:sz="6" w:space="0" w:color="FFFFFF"/>
            </w:tcBorders>
            <w:shd w:val="clear" w:color="auto" w:fill="B6DDE8" w:themeFill="accent5" w:themeFillTint="66"/>
          </w:tcPr>
          <w:p w14:paraId="55A99CC0" w14:textId="5388C80A" w:rsidR="00FC033B" w:rsidRPr="009A4CAF" w:rsidRDefault="00FC033B" w:rsidP="00DA2BCA">
            <w:pPr>
              <w:pStyle w:val="ListParagraph"/>
              <w:ind w:left="360"/>
              <w:rPr>
                <w:rFonts w:asciiTheme="minorHAnsi" w:hAnsiTheme="minorHAnsi"/>
                <w:sz w:val="20"/>
                <w:szCs w:val="20"/>
              </w:rPr>
            </w:pPr>
          </w:p>
        </w:tc>
      </w:tr>
      <w:tr w:rsidR="00152049" w:rsidRPr="00736B51" w14:paraId="763A6892" w14:textId="77777777" w:rsidTr="00152049">
        <w:trPr>
          <w:trHeight w:val="430"/>
        </w:trPr>
        <w:tc>
          <w:tcPr>
            <w:tcW w:w="1286" w:type="dxa"/>
            <w:tcBorders>
              <w:top w:val="single" w:sz="6" w:space="0" w:color="FFFFFF"/>
              <w:bottom w:val="single" w:sz="8" w:space="0" w:color="FFFFFF"/>
            </w:tcBorders>
            <w:shd w:val="clear" w:color="auto" w:fill="B6DDE8" w:themeFill="accent5" w:themeFillTint="66"/>
          </w:tcPr>
          <w:p w14:paraId="1634D93D" w14:textId="7C745C7E" w:rsidR="00FC033B" w:rsidRPr="00736B51" w:rsidRDefault="00FC033B" w:rsidP="00C2626A">
            <w:pPr>
              <w:tabs>
                <w:tab w:val="left" w:pos="360"/>
              </w:tabs>
              <w:ind w:left="360" w:hanging="360"/>
              <w:rPr>
                <w:rFonts w:asciiTheme="minorHAnsi" w:hAnsiTheme="minorHAnsi"/>
                <w:b/>
                <w:sz w:val="20"/>
                <w:szCs w:val="20"/>
              </w:rPr>
            </w:pPr>
          </w:p>
        </w:tc>
        <w:tc>
          <w:tcPr>
            <w:tcW w:w="7290" w:type="dxa"/>
            <w:tcBorders>
              <w:top w:val="single" w:sz="6" w:space="0" w:color="FFFFFF"/>
              <w:bottom w:val="single" w:sz="8" w:space="0" w:color="FFFFFF"/>
            </w:tcBorders>
            <w:shd w:val="clear" w:color="auto" w:fill="B6DDE8" w:themeFill="accent5" w:themeFillTint="66"/>
          </w:tcPr>
          <w:p w14:paraId="0F0A28D7" w14:textId="7EE81B18" w:rsidR="00FC033B" w:rsidRPr="00736B51" w:rsidRDefault="00FC033B" w:rsidP="00E41607">
            <w:pPr>
              <w:rPr>
                <w:rFonts w:asciiTheme="minorHAnsi" w:hAnsiTheme="minorHAnsi"/>
                <w:sz w:val="20"/>
                <w:szCs w:val="20"/>
              </w:rPr>
            </w:pPr>
            <w:r w:rsidRPr="00736B51">
              <w:rPr>
                <w:rFonts w:asciiTheme="minorHAnsi" w:hAnsiTheme="minorHAnsi"/>
                <w:sz w:val="20"/>
                <w:szCs w:val="20"/>
              </w:rPr>
              <w:t xml:space="preserve">Respectfully submitted by:  </w:t>
            </w:r>
            <w:r w:rsidR="00E41607">
              <w:rPr>
                <w:rFonts w:asciiTheme="minorHAnsi" w:hAnsiTheme="minorHAnsi"/>
                <w:sz w:val="20"/>
                <w:szCs w:val="20"/>
              </w:rPr>
              <w:t>Timothy Delaune</w:t>
            </w:r>
          </w:p>
        </w:tc>
        <w:tc>
          <w:tcPr>
            <w:tcW w:w="5488" w:type="dxa"/>
            <w:tcBorders>
              <w:top w:val="single" w:sz="6" w:space="0" w:color="FFFFFF"/>
              <w:bottom w:val="single" w:sz="8" w:space="0" w:color="FFFFFF"/>
            </w:tcBorders>
            <w:shd w:val="clear" w:color="auto" w:fill="B6DDE8" w:themeFill="accent5" w:themeFillTint="66"/>
          </w:tcPr>
          <w:p w14:paraId="4E3C3141" w14:textId="508A052D" w:rsidR="00FC033B" w:rsidRPr="00736B51" w:rsidRDefault="00FC033B" w:rsidP="008D56C4">
            <w:pPr>
              <w:rPr>
                <w:rFonts w:asciiTheme="minorHAnsi" w:hAnsiTheme="minorHAnsi"/>
                <w:b/>
                <w:sz w:val="20"/>
                <w:szCs w:val="20"/>
              </w:rPr>
            </w:pPr>
          </w:p>
        </w:tc>
      </w:tr>
    </w:tbl>
    <w:p w14:paraId="2FD1A8CC" w14:textId="77777777" w:rsidR="007C653D" w:rsidRPr="00736B51" w:rsidRDefault="007C653D" w:rsidP="00152049">
      <w:pPr>
        <w:ind w:right="-450"/>
        <w:rPr>
          <w:rFonts w:asciiTheme="minorHAnsi" w:hAnsiTheme="minorHAnsi" w:cs="Arial"/>
          <w:sz w:val="20"/>
          <w:szCs w:val="20"/>
        </w:rPr>
      </w:pPr>
      <w:bookmarkStart w:id="0" w:name="_GoBack"/>
      <w:bookmarkEnd w:id="0"/>
    </w:p>
    <w:sectPr w:rsidR="007C653D" w:rsidRPr="00736B51"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0CD62" w14:textId="77777777" w:rsidR="000D6819" w:rsidRDefault="000D6819" w:rsidP="00097DBB">
      <w:r>
        <w:separator/>
      </w:r>
    </w:p>
  </w:endnote>
  <w:endnote w:type="continuationSeparator" w:id="0">
    <w:p w14:paraId="29391C68" w14:textId="77777777" w:rsidR="000D6819" w:rsidRDefault="000D6819"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7DD2" w14:textId="77777777" w:rsidR="001F0BC5" w:rsidRPr="00E57F3A" w:rsidRDefault="001F0BC5" w:rsidP="00E57F3A">
    <w:pPr>
      <w:pStyle w:val="Footer"/>
      <w:ind w:right="-450"/>
    </w:pP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DBBC5" w14:textId="77777777" w:rsidR="000D6819" w:rsidRDefault="000D6819" w:rsidP="00097DBB">
      <w:r>
        <w:separator/>
      </w:r>
    </w:p>
  </w:footnote>
  <w:footnote w:type="continuationSeparator" w:id="0">
    <w:p w14:paraId="1DBECD08" w14:textId="77777777" w:rsidR="000D6819" w:rsidRDefault="000D6819" w:rsidP="00097D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948"/>
    <w:multiLevelType w:val="hybridMultilevel"/>
    <w:tmpl w:val="F29C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16CD4"/>
    <w:multiLevelType w:val="hybridMultilevel"/>
    <w:tmpl w:val="CC76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32A5F"/>
    <w:multiLevelType w:val="hybridMultilevel"/>
    <w:tmpl w:val="600E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67FB6"/>
    <w:multiLevelType w:val="hybridMultilevel"/>
    <w:tmpl w:val="0ECCF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45364"/>
    <w:multiLevelType w:val="hybridMultilevel"/>
    <w:tmpl w:val="10F4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AF2EC3"/>
    <w:multiLevelType w:val="hybridMultilevel"/>
    <w:tmpl w:val="EE1C2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C24E6"/>
    <w:multiLevelType w:val="hybridMultilevel"/>
    <w:tmpl w:val="C0E6E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162A0F"/>
    <w:multiLevelType w:val="hybridMultilevel"/>
    <w:tmpl w:val="B906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67F34"/>
    <w:multiLevelType w:val="hybridMultilevel"/>
    <w:tmpl w:val="600E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8"/>
  </w:num>
  <w:num w:numId="4">
    <w:abstractNumId w:val="19"/>
  </w:num>
  <w:num w:numId="5">
    <w:abstractNumId w:val="14"/>
  </w:num>
  <w:num w:numId="6">
    <w:abstractNumId w:val="7"/>
  </w:num>
  <w:num w:numId="7">
    <w:abstractNumId w:val="9"/>
  </w:num>
  <w:num w:numId="8">
    <w:abstractNumId w:val="11"/>
  </w:num>
  <w:num w:numId="9">
    <w:abstractNumId w:val="13"/>
  </w:num>
  <w:num w:numId="10">
    <w:abstractNumId w:val="2"/>
  </w:num>
  <w:num w:numId="11">
    <w:abstractNumId w:val="18"/>
  </w:num>
  <w:num w:numId="12">
    <w:abstractNumId w:val="10"/>
  </w:num>
  <w:num w:numId="13">
    <w:abstractNumId w:val="0"/>
  </w:num>
  <w:num w:numId="14">
    <w:abstractNumId w:val="12"/>
  </w:num>
  <w:num w:numId="15">
    <w:abstractNumId w:val="5"/>
  </w:num>
  <w:num w:numId="16">
    <w:abstractNumId w:val="4"/>
  </w:num>
  <w:num w:numId="17">
    <w:abstractNumId w:val="16"/>
  </w:num>
  <w:num w:numId="18">
    <w:abstractNumId w:val="3"/>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4D"/>
    <w:rsid w:val="000034DD"/>
    <w:rsid w:val="00011527"/>
    <w:rsid w:val="00012B29"/>
    <w:rsid w:val="00016ED1"/>
    <w:rsid w:val="00017727"/>
    <w:rsid w:val="000202A2"/>
    <w:rsid w:val="00031D46"/>
    <w:rsid w:val="00033FA8"/>
    <w:rsid w:val="000345FC"/>
    <w:rsid w:val="0003693B"/>
    <w:rsid w:val="00036F31"/>
    <w:rsid w:val="000376F2"/>
    <w:rsid w:val="000434CB"/>
    <w:rsid w:val="00044C8A"/>
    <w:rsid w:val="0004727D"/>
    <w:rsid w:val="0005569C"/>
    <w:rsid w:val="00056391"/>
    <w:rsid w:val="0006106B"/>
    <w:rsid w:val="00066CF2"/>
    <w:rsid w:val="00076C92"/>
    <w:rsid w:val="000775DA"/>
    <w:rsid w:val="00093332"/>
    <w:rsid w:val="00094742"/>
    <w:rsid w:val="00096F72"/>
    <w:rsid w:val="00097DBB"/>
    <w:rsid w:val="000A3071"/>
    <w:rsid w:val="000A660F"/>
    <w:rsid w:val="000B4F87"/>
    <w:rsid w:val="000B726A"/>
    <w:rsid w:val="000C662C"/>
    <w:rsid w:val="000D5037"/>
    <w:rsid w:val="000D61B7"/>
    <w:rsid w:val="000D6819"/>
    <w:rsid w:val="000D6D16"/>
    <w:rsid w:val="000D6E75"/>
    <w:rsid w:val="000E3D4A"/>
    <w:rsid w:val="000E5D05"/>
    <w:rsid w:val="000E62A3"/>
    <w:rsid w:val="000F1F2B"/>
    <w:rsid w:val="000F2BCD"/>
    <w:rsid w:val="00100429"/>
    <w:rsid w:val="00100921"/>
    <w:rsid w:val="001100A4"/>
    <w:rsid w:val="00110612"/>
    <w:rsid w:val="001115BD"/>
    <w:rsid w:val="00117241"/>
    <w:rsid w:val="001176D4"/>
    <w:rsid w:val="00124F5A"/>
    <w:rsid w:val="00126A5F"/>
    <w:rsid w:val="001306FE"/>
    <w:rsid w:val="00134932"/>
    <w:rsid w:val="0013531A"/>
    <w:rsid w:val="0013580B"/>
    <w:rsid w:val="001374F6"/>
    <w:rsid w:val="00151271"/>
    <w:rsid w:val="00152049"/>
    <w:rsid w:val="00155FD9"/>
    <w:rsid w:val="00160738"/>
    <w:rsid w:val="00160A2C"/>
    <w:rsid w:val="00160E0D"/>
    <w:rsid w:val="00163725"/>
    <w:rsid w:val="001657AF"/>
    <w:rsid w:val="00180148"/>
    <w:rsid w:val="001856EF"/>
    <w:rsid w:val="001A5FF4"/>
    <w:rsid w:val="001A7CB0"/>
    <w:rsid w:val="001B3599"/>
    <w:rsid w:val="001B6317"/>
    <w:rsid w:val="001C7AFA"/>
    <w:rsid w:val="001D11A3"/>
    <w:rsid w:val="001D1C8A"/>
    <w:rsid w:val="001D307B"/>
    <w:rsid w:val="001D3114"/>
    <w:rsid w:val="001D5BE2"/>
    <w:rsid w:val="001E1847"/>
    <w:rsid w:val="001F0BC5"/>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762B4"/>
    <w:rsid w:val="0028210B"/>
    <w:rsid w:val="002826B9"/>
    <w:rsid w:val="00286DE5"/>
    <w:rsid w:val="002917D0"/>
    <w:rsid w:val="00292BB9"/>
    <w:rsid w:val="00295542"/>
    <w:rsid w:val="002A1AEE"/>
    <w:rsid w:val="002A257B"/>
    <w:rsid w:val="002A7027"/>
    <w:rsid w:val="002B0D33"/>
    <w:rsid w:val="002B3E17"/>
    <w:rsid w:val="002C3F1F"/>
    <w:rsid w:val="002D28D7"/>
    <w:rsid w:val="002D738D"/>
    <w:rsid w:val="002E0CB3"/>
    <w:rsid w:val="002E546B"/>
    <w:rsid w:val="002F11F6"/>
    <w:rsid w:val="002F16D0"/>
    <w:rsid w:val="002F4C65"/>
    <w:rsid w:val="00301030"/>
    <w:rsid w:val="00303B21"/>
    <w:rsid w:val="00303BBE"/>
    <w:rsid w:val="00311BA6"/>
    <w:rsid w:val="00315FC1"/>
    <w:rsid w:val="00317230"/>
    <w:rsid w:val="00331F16"/>
    <w:rsid w:val="00332AEE"/>
    <w:rsid w:val="003336C2"/>
    <w:rsid w:val="00340D1F"/>
    <w:rsid w:val="00347118"/>
    <w:rsid w:val="00352DE4"/>
    <w:rsid w:val="00354C8D"/>
    <w:rsid w:val="003648C2"/>
    <w:rsid w:val="0036508E"/>
    <w:rsid w:val="00371ADE"/>
    <w:rsid w:val="003731AA"/>
    <w:rsid w:val="003820F5"/>
    <w:rsid w:val="003A03EA"/>
    <w:rsid w:val="003A47A2"/>
    <w:rsid w:val="003B03C3"/>
    <w:rsid w:val="003B4E88"/>
    <w:rsid w:val="003B56C6"/>
    <w:rsid w:val="003C1D64"/>
    <w:rsid w:val="003C25EE"/>
    <w:rsid w:val="003C35EE"/>
    <w:rsid w:val="003D09A9"/>
    <w:rsid w:val="003D3BB6"/>
    <w:rsid w:val="003D4521"/>
    <w:rsid w:val="003D462B"/>
    <w:rsid w:val="003E7084"/>
    <w:rsid w:val="003F3B99"/>
    <w:rsid w:val="003F4B7D"/>
    <w:rsid w:val="003F77E7"/>
    <w:rsid w:val="004115BC"/>
    <w:rsid w:val="0041350F"/>
    <w:rsid w:val="00424436"/>
    <w:rsid w:val="004255D3"/>
    <w:rsid w:val="00430C42"/>
    <w:rsid w:val="00433730"/>
    <w:rsid w:val="004376DF"/>
    <w:rsid w:val="00437733"/>
    <w:rsid w:val="0044146D"/>
    <w:rsid w:val="00442A9D"/>
    <w:rsid w:val="00442AAA"/>
    <w:rsid w:val="004514C6"/>
    <w:rsid w:val="00452CF9"/>
    <w:rsid w:val="00461DCA"/>
    <w:rsid w:val="004631AE"/>
    <w:rsid w:val="004678D2"/>
    <w:rsid w:val="0047030F"/>
    <w:rsid w:val="004726BA"/>
    <w:rsid w:val="00472F4C"/>
    <w:rsid w:val="004859F9"/>
    <w:rsid w:val="00485B9D"/>
    <w:rsid w:val="00490E04"/>
    <w:rsid w:val="00491788"/>
    <w:rsid w:val="004947E1"/>
    <w:rsid w:val="004A6E91"/>
    <w:rsid w:val="004A6FC1"/>
    <w:rsid w:val="004A720A"/>
    <w:rsid w:val="004A738B"/>
    <w:rsid w:val="004B300F"/>
    <w:rsid w:val="004C3AD1"/>
    <w:rsid w:val="004C409C"/>
    <w:rsid w:val="004C4FF6"/>
    <w:rsid w:val="004C6846"/>
    <w:rsid w:val="004C740F"/>
    <w:rsid w:val="004E136F"/>
    <w:rsid w:val="004E586C"/>
    <w:rsid w:val="004F5234"/>
    <w:rsid w:val="004F6C8D"/>
    <w:rsid w:val="0050076F"/>
    <w:rsid w:val="005064C3"/>
    <w:rsid w:val="00506C33"/>
    <w:rsid w:val="00516382"/>
    <w:rsid w:val="00531499"/>
    <w:rsid w:val="00536724"/>
    <w:rsid w:val="005374F9"/>
    <w:rsid w:val="005454A0"/>
    <w:rsid w:val="00551136"/>
    <w:rsid w:val="00556824"/>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430"/>
    <w:rsid w:val="005C2E04"/>
    <w:rsid w:val="005C2F31"/>
    <w:rsid w:val="005E22B4"/>
    <w:rsid w:val="005E24F3"/>
    <w:rsid w:val="005E7E1D"/>
    <w:rsid w:val="005F4C0A"/>
    <w:rsid w:val="005F5684"/>
    <w:rsid w:val="00606567"/>
    <w:rsid w:val="00610904"/>
    <w:rsid w:val="00611F5E"/>
    <w:rsid w:val="006144D7"/>
    <w:rsid w:val="00615E2E"/>
    <w:rsid w:val="00617BEF"/>
    <w:rsid w:val="006317B4"/>
    <w:rsid w:val="0063581B"/>
    <w:rsid w:val="00635B6E"/>
    <w:rsid w:val="006418E4"/>
    <w:rsid w:val="00641CEA"/>
    <w:rsid w:val="00644202"/>
    <w:rsid w:val="00657360"/>
    <w:rsid w:val="006600EE"/>
    <w:rsid w:val="00663251"/>
    <w:rsid w:val="006657A1"/>
    <w:rsid w:val="0066628C"/>
    <w:rsid w:val="00666881"/>
    <w:rsid w:val="00667900"/>
    <w:rsid w:val="0067175F"/>
    <w:rsid w:val="006746EE"/>
    <w:rsid w:val="006756FC"/>
    <w:rsid w:val="00676FCD"/>
    <w:rsid w:val="00690E5E"/>
    <w:rsid w:val="0069483B"/>
    <w:rsid w:val="006A2C03"/>
    <w:rsid w:val="006A5574"/>
    <w:rsid w:val="006B4CC3"/>
    <w:rsid w:val="006C6144"/>
    <w:rsid w:val="006D53C9"/>
    <w:rsid w:val="006E2CBF"/>
    <w:rsid w:val="006E55F2"/>
    <w:rsid w:val="006F4531"/>
    <w:rsid w:val="006F710A"/>
    <w:rsid w:val="006F7EC7"/>
    <w:rsid w:val="00703457"/>
    <w:rsid w:val="00704713"/>
    <w:rsid w:val="00705F3C"/>
    <w:rsid w:val="00711B60"/>
    <w:rsid w:val="00713C19"/>
    <w:rsid w:val="00716D47"/>
    <w:rsid w:val="007201CF"/>
    <w:rsid w:val="00724078"/>
    <w:rsid w:val="00725471"/>
    <w:rsid w:val="0072704A"/>
    <w:rsid w:val="007308BC"/>
    <w:rsid w:val="0073369C"/>
    <w:rsid w:val="0073461B"/>
    <w:rsid w:val="00734D47"/>
    <w:rsid w:val="00736B51"/>
    <w:rsid w:val="00740FE9"/>
    <w:rsid w:val="00741CAB"/>
    <w:rsid w:val="00751D7F"/>
    <w:rsid w:val="00757E6D"/>
    <w:rsid w:val="00760F1C"/>
    <w:rsid w:val="0076368E"/>
    <w:rsid w:val="00766A8E"/>
    <w:rsid w:val="00767EB2"/>
    <w:rsid w:val="00775853"/>
    <w:rsid w:val="00783B86"/>
    <w:rsid w:val="00784F6C"/>
    <w:rsid w:val="00785D08"/>
    <w:rsid w:val="00787475"/>
    <w:rsid w:val="00791BFD"/>
    <w:rsid w:val="00796A46"/>
    <w:rsid w:val="00797B98"/>
    <w:rsid w:val="007A23AC"/>
    <w:rsid w:val="007A23BE"/>
    <w:rsid w:val="007B294D"/>
    <w:rsid w:val="007B70E2"/>
    <w:rsid w:val="007C2F3D"/>
    <w:rsid w:val="007C41DF"/>
    <w:rsid w:val="007C653D"/>
    <w:rsid w:val="007D08C7"/>
    <w:rsid w:val="007D4085"/>
    <w:rsid w:val="007D4579"/>
    <w:rsid w:val="007F4F03"/>
    <w:rsid w:val="007F5E2A"/>
    <w:rsid w:val="007F7180"/>
    <w:rsid w:val="00805846"/>
    <w:rsid w:val="00813421"/>
    <w:rsid w:val="00813C2B"/>
    <w:rsid w:val="008257E3"/>
    <w:rsid w:val="008269AB"/>
    <w:rsid w:val="008278C0"/>
    <w:rsid w:val="0084003D"/>
    <w:rsid w:val="008413B6"/>
    <w:rsid w:val="00842160"/>
    <w:rsid w:val="008453BE"/>
    <w:rsid w:val="00851DF3"/>
    <w:rsid w:val="00854474"/>
    <w:rsid w:val="008568C1"/>
    <w:rsid w:val="00857F30"/>
    <w:rsid w:val="00864193"/>
    <w:rsid w:val="0086428E"/>
    <w:rsid w:val="0086740F"/>
    <w:rsid w:val="0086765F"/>
    <w:rsid w:val="008700CB"/>
    <w:rsid w:val="0087182B"/>
    <w:rsid w:val="00871E35"/>
    <w:rsid w:val="00880769"/>
    <w:rsid w:val="00891D0A"/>
    <w:rsid w:val="0089240B"/>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4B58"/>
    <w:rsid w:val="00935DBB"/>
    <w:rsid w:val="00947A20"/>
    <w:rsid w:val="00953B0A"/>
    <w:rsid w:val="009541A6"/>
    <w:rsid w:val="00954D7C"/>
    <w:rsid w:val="00955B71"/>
    <w:rsid w:val="00961DE2"/>
    <w:rsid w:val="00966DA3"/>
    <w:rsid w:val="00967F39"/>
    <w:rsid w:val="00990376"/>
    <w:rsid w:val="00993A42"/>
    <w:rsid w:val="00995AD4"/>
    <w:rsid w:val="009A4CAF"/>
    <w:rsid w:val="009B42B0"/>
    <w:rsid w:val="009B67F6"/>
    <w:rsid w:val="009D0B8D"/>
    <w:rsid w:val="009D379F"/>
    <w:rsid w:val="009D7266"/>
    <w:rsid w:val="009F3CA7"/>
    <w:rsid w:val="00A01B44"/>
    <w:rsid w:val="00A071FA"/>
    <w:rsid w:val="00A12616"/>
    <w:rsid w:val="00A17373"/>
    <w:rsid w:val="00A24505"/>
    <w:rsid w:val="00A2528D"/>
    <w:rsid w:val="00A25E5E"/>
    <w:rsid w:val="00A26157"/>
    <w:rsid w:val="00A315C0"/>
    <w:rsid w:val="00A3553A"/>
    <w:rsid w:val="00A35D87"/>
    <w:rsid w:val="00A42F3B"/>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B3DCA"/>
    <w:rsid w:val="00AC35A5"/>
    <w:rsid w:val="00AD335B"/>
    <w:rsid w:val="00AD4A4B"/>
    <w:rsid w:val="00AD506D"/>
    <w:rsid w:val="00AD67BD"/>
    <w:rsid w:val="00AE0C10"/>
    <w:rsid w:val="00AE3114"/>
    <w:rsid w:val="00AE4450"/>
    <w:rsid w:val="00AE4E47"/>
    <w:rsid w:val="00AF31A2"/>
    <w:rsid w:val="00AF4509"/>
    <w:rsid w:val="00B01D98"/>
    <w:rsid w:val="00B12053"/>
    <w:rsid w:val="00B16238"/>
    <w:rsid w:val="00B21957"/>
    <w:rsid w:val="00B2424D"/>
    <w:rsid w:val="00B336FF"/>
    <w:rsid w:val="00B352FE"/>
    <w:rsid w:val="00B37B37"/>
    <w:rsid w:val="00B445D0"/>
    <w:rsid w:val="00B45B47"/>
    <w:rsid w:val="00B45F9B"/>
    <w:rsid w:val="00B5141D"/>
    <w:rsid w:val="00B62571"/>
    <w:rsid w:val="00B66560"/>
    <w:rsid w:val="00B74988"/>
    <w:rsid w:val="00B91202"/>
    <w:rsid w:val="00B91A1B"/>
    <w:rsid w:val="00BA1951"/>
    <w:rsid w:val="00BB2F5F"/>
    <w:rsid w:val="00BB3F78"/>
    <w:rsid w:val="00BB5162"/>
    <w:rsid w:val="00BC1457"/>
    <w:rsid w:val="00BC3A16"/>
    <w:rsid w:val="00BD341F"/>
    <w:rsid w:val="00BD6DE4"/>
    <w:rsid w:val="00BD7E67"/>
    <w:rsid w:val="00BF1990"/>
    <w:rsid w:val="00BF7D49"/>
    <w:rsid w:val="00C01B18"/>
    <w:rsid w:val="00C03865"/>
    <w:rsid w:val="00C124F8"/>
    <w:rsid w:val="00C20440"/>
    <w:rsid w:val="00C24CA2"/>
    <w:rsid w:val="00C2626A"/>
    <w:rsid w:val="00C37260"/>
    <w:rsid w:val="00C441FF"/>
    <w:rsid w:val="00C44392"/>
    <w:rsid w:val="00C46F25"/>
    <w:rsid w:val="00C5277A"/>
    <w:rsid w:val="00C645F1"/>
    <w:rsid w:val="00C67857"/>
    <w:rsid w:val="00C74920"/>
    <w:rsid w:val="00C87AA6"/>
    <w:rsid w:val="00C918B9"/>
    <w:rsid w:val="00CA020D"/>
    <w:rsid w:val="00CA375D"/>
    <w:rsid w:val="00CA7074"/>
    <w:rsid w:val="00CB3EBE"/>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0BD3"/>
    <w:rsid w:val="00D34CDB"/>
    <w:rsid w:val="00D403CA"/>
    <w:rsid w:val="00D44E9E"/>
    <w:rsid w:val="00D50970"/>
    <w:rsid w:val="00D53525"/>
    <w:rsid w:val="00D61B92"/>
    <w:rsid w:val="00D6596C"/>
    <w:rsid w:val="00D72CC5"/>
    <w:rsid w:val="00D7458C"/>
    <w:rsid w:val="00D80CC2"/>
    <w:rsid w:val="00D96719"/>
    <w:rsid w:val="00DA2BCA"/>
    <w:rsid w:val="00DA45DE"/>
    <w:rsid w:val="00DA7741"/>
    <w:rsid w:val="00DA7825"/>
    <w:rsid w:val="00DB1467"/>
    <w:rsid w:val="00DB1F95"/>
    <w:rsid w:val="00DB7B8C"/>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26607"/>
    <w:rsid w:val="00E30046"/>
    <w:rsid w:val="00E3633A"/>
    <w:rsid w:val="00E41607"/>
    <w:rsid w:val="00E57F3A"/>
    <w:rsid w:val="00E60E28"/>
    <w:rsid w:val="00E64199"/>
    <w:rsid w:val="00E66892"/>
    <w:rsid w:val="00E701BC"/>
    <w:rsid w:val="00E83EFF"/>
    <w:rsid w:val="00E863D1"/>
    <w:rsid w:val="00E87D8E"/>
    <w:rsid w:val="00E90177"/>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351CA"/>
    <w:rsid w:val="00F4027F"/>
    <w:rsid w:val="00F419A0"/>
    <w:rsid w:val="00F42CE4"/>
    <w:rsid w:val="00F43F27"/>
    <w:rsid w:val="00F440EE"/>
    <w:rsid w:val="00F447D2"/>
    <w:rsid w:val="00F47773"/>
    <w:rsid w:val="00F51094"/>
    <w:rsid w:val="00F54312"/>
    <w:rsid w:val="00F563FC"/>
    <w:rsid w:val="00F63F3D"/>
    <w:rsid w:val="00F708C3"/>
    <w:rsid w:val="00F71FE6"/>
    <w:rsid w:val="00F74A0A"/>
    <w:rsid w:val="00F76A65"/>
    <w:rsid w:val="00F779A3"/>
    <w:rsid w:val="00F8229E"/>
    <w:rsid w:val="00F83A6E"/>
    <w:rsid w:val="00F854BD"/>
    <w:rsid w:val="00F908E8"/>
    <w:rsid w:val="00F95D8A"/>
    <w:rsid w:val="00F96EE0"/>
    <w:rsid w:val="00FA4BD6"/>
    <w:rsid w:val="00FB6562"/>
    <w:rsid w:val="00FC033B"/>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Chris Widdall</cp:lastModifiedBy>
  <cp:revision>3</cp:revision>
  <cp:lastPrinted>2012-02-03T14:02:00Z</cp:lastPrinted>
  <dcterms:created xsi:type="dcterms:W3CDTF">2017-10-31T15:32:00Z</dcterms:created>
  <dcterms:modified xsi:type="dcterms:W3CDTF">2017-10-31T15:33:00Z</dcterms:modified>
</cp:coreProperties>
</file>